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5A0" w:rsidRPr="006C151F" w:rsidRDefault="00C60398" w:rsidP="00EE4E04">
      <w:pPr>
        <w:jc w:val="right"/>
      </w:pPr>
    </w:p>
    <w:p w:rsidR="00EE4E04" w:rsidRDefault="00EE4E04" w:rsidP="00EE4E04">
      <w:pPr>
        <w:jc w:val="right"/>
      </w:pPr>
    </w:p>
    <w:p w:rsidR="00EE4E04" w:rsidRDefault="00EE4E04" w:rsidP="00EE4E04">
      <w:pPr>
        <w:jc w:val="right"/>
      </w:pPr>
    </w:p>
    <w:p w:rsidR="00AD73CB" w:rsidRDefault="00AD73CB" w:rsidP="00EE4E04">
      <w:pPr>
        <w:jc w:val="right"/>
      </w:pPr>
    </w:p>
    <w:p w:rsidR="00AD73CB" w:rsidRDefault="00AD73CB" w:rsidP="00EE4E04">
      <w:pPr>
        <w:jc w:val="right"/>
      </w:pPr>
    </w:p>
    <w:p w:rsidR="00EE4E04" w:rsidRDefault="00EE4E04" w:rsidP="00EE4E04">
      <w:pPr>
        <w:jc w:val="right"/>
      </w:pPr>
    </w:p>
    <w:p w:rsidR="00EE4E04" w:rsidRPr="00EE4E04" w:rsidRDefault="00EE4E04" w:rsidP="00EE4E04">
      <w:pPr>
        <w:spacing w:after="0" w:line="240" w:lineRule="auto"/>
        <w:jc w:val="right"/>
        <w:rPr>
          <w:b/>
        </w:rPr>
      </w:pPr>
      <w:r w:rsidRPr="00EE4E04">
        <w:rPr>
          <w:b/>
        </w:rPr>
        <w:t>Національна комісія з цінних паперів</w:t>
      </w:r>
    </w:p>
    <w:p w:rsidR="00EE4E04" w:rsidRDefault="00EE4E04" w:rsidP="00EE4E04">
      <w:pPr>
        <w:spacing w:after="0" w:line="240" w:lineRule="auto"/>
        <w:jc w:val="right"/>
        <w:rPr>
          <w:b/>
        </w:rPr>
      </w:pPr>
      <w:r w:rsidRPr="00EE4E04">
        <w:rPr>
          <w:b/>
        </w:rPr>
        <w:t>та фондового ринку</w:t>
      </w:r>
    </w:p>
    <w:p w:rsidR="00EE4E04" w:rsidRDefault="00EE4E04" w:rsidP="00EE4E04">
      <w:pPr>
        <w:spacing w:after="0" w:line="240" w:lineRule="auto"/>
        <w:jc w:val="right"/>
        <w:rPr>
          <w:b/>
        </w:rPr>
      </w:pPr>
    </w:p>
    <w:p w:rsidR="007111B7" w:rsidRDefault="007111B7" w:rsidP="00EE4E04">
      <w:pPr>
        <w:spacing w:after="0" w:line="240" w:lineRule="auto"/>
        <w:jc w:val="right"/>
        <w:rPr>
          <w:b/>
        </w:rPr>
      </w:pPr>
    </w:p>
    <w:p w:rsidR="00EE4E04" w:rsidRDefault="00EE4E04" w:rsidP="00EE4E04">
      <w:pPr>
        <w:spacing w:after="0" w:line="240" w:lineRule="auto"/>
        <w:rPr>
          <w:i/>
          <w:sz w:val="22"/>
        </w:rPr>
      </w:pPr>
      <w:r>
        <w:rPr>
          <w:i/>
          <w:sz w:val="22"/>
        </w:rPr>
        <w:t>Щодо переліку документів для відкриття</w:t>
      </w:r>
    </w:p>
    <w:p w:rsidR="000C63C1" w:rsidRDefault="00EE4E04" w:rsidP="00EE4E04">
      <w:pPr>
        <w:spacing w:after="0" w:line="240" w:lineRule="auto"/>
        <w:rPr>
          <w:i/>
          <w:sz w:val="22"/>
        </w:rPr>
      </w:pPr>
      <w:r>
        <w:rPr>
          <w:i/>
          <w:sz w:val="22"/>
        </w:rPr>
        <w:t>рахунку в цінних паперах</w:t>
      </w:r>
    </w:p>
    <w:p w:rsidR="007111B7" w:rsidRDefault="007111B7" w:rsidP="00EE4E04">
      <w:pPr>
        <w:spacing w:after="0" w:line="240" w:lineRule="auto"/>
        <w:rPr>
          <w:i/>
          <w:szCs w:val="24"/>
        </w:rPr>
      </w:pPr>
    </w:p>
    <w:p w:rsidR="00AD73CB" w:rsidRPr="007111B7" w:rsidRDefault="00AD73CB" w:rsidP="00EE4E04">
      <w:pPr>
        <w:spacing w:after="0" w:line="240" w:lineRule="auto"/>
        <w:rPr>
          <w:i/>
          <w:szCs w:val="24"/>
        </w:rPr>
      </w:pPr>
    </w:p>
    <w:p w:rsidR="000C63C1" w:rsidRDefault="007111B7" w:rsidP="007111B7">
      <w:pPr>
        <w:spacing w:after="0" w:line="240" w:lineRule="auto"/>
        <w:ind w:firstLine="708"/>
        <w:jc w:val="both"/>
        <w:rPr>
          <w:szCs w:val="24"/>
        </w:rPr>
      </w:pPr>
      <w:r w:rsidRPr="007111B7">
        <w:rPr>
          <w:szCs w:val="24"/>
        </w:rPr>
        <w:t>ПАРД&amp;АФП відповідно до Положення про об’єднання професійних учасників фондового ринку, затвердженого рішенням НКЦПФР від 27.12.2012 року  № 1925, а також у зв’язку із зверненнями професійних учасників фондовог</w:t>
      </w:r>
      <w:r w:rsidR="000C63C1">
        <w:rPr>
          <w:szCs w:val="24"/>
        </w:rPr>
        <w:t xml:space="preserve">о ринку-членів Асоціації </w:t>
      </w:r>
      <w:r w:rsidR="00D71D90">
        <w:rPr>
          <w:szCs w:val="24"/>
        </w:rPr>
        <w:t>просить Вас надати роз’яснення щодо наступного.</w:t>
      </w:r>
    </w:p>
    <w:p w:rsidR="00D71D90" w:rsidRDefault="00D71D90" w:rsidP="007111B7">
      <w:pPr>
        <w:spacing w:after="0" w:line="240" w:lineRule="auto"/>
        <w:ind w:firstLine="708"/>
        <w:jc w:val="both"/>
        <w:rPr>
          <w:szCs w:val="24"/>
        </w:rPr>
      </w:pPr>
    </w:p>
    <w:p w:rsidR="00D71D90" w:rsidRDefault="00D71D90" w:rsidP="007111B7">
      <w:pPr>
        <w:spacing w:after="0" w:line="240" w:lineRule="auto"/>
        <w:ind w:firstLine="708"/>
        <w:jc w:val="both"/>
        <w:rPr>
          <w:szCs w:val="24"/>
        </w:rPr>
      </w:pPr>
      <w:r>
        <w:rPr>
          <w:szCs w:val="24"/>
        </w:rPr>
        <w:t>Положенням про провадження депозитарної діяльності, затвердженим рішенням НКЦПФР від 23.04.2013 року №735, визначено, що копія зареєстрованого у</w:t>
      </w:r>
      <w:r w:rsidR="00CD299B">
        <w:rPr>
          <w:szCs w:val="24"/>
        </w:rPr>
        <w:t>становчого документа є одним із</w:t>
      </w:r>
      <w:r>
        <w:rPr>
          <w:szCs w:val="24"/>
        </w:rPr>
        <w:t xml:space="preserve"> документів, подання яких є </w:t>
      </w:r>
      <w:r w:rsidR="00CD299B">
        <w:rPr>
          <w:szCs w:val="24"/>
        </w:rPr>
        <w:t>об</w:t>
      </w:r>
      <w:r w:rsidR="00CD299B" w:rsidRPr="00CD299B">
        <w:rPr>
          <w:szCs w:val="24"/>
        </w:rPr>
        <w:t>о</w:t>
      </w:r>
      <w:r w:rsidR="00CD299B">
        <w:rPr>
          <w:szCs w:val="24"/>
        </w:rPr>
        <w:t xml:space="preserve">в’язковим </w:t>
      </w:r>
      <w:r>
        <w:rPr>
          <w:szCs w:val="24"/>
        </w:rPr>
        <w:t>для відкриття рахунку в цінних паперах</w:t>
      </w:r>
      <w:r w:rsidR="007F57AF">
        <w:rPr>
          <w:szCs w:val="24"/>
        </w:rPr>
        <w:t xml:space="preserve"> юридичній особі-резиденту, корпоративному інвестиційному фонду, пайовому інвестиційному фонду</w:t>
      </w:r>
      <w:r w:rsidR="00713EBF">
        <w:rPr>
          <w:szCs w:val="24"/>
        </w:rPr>
        <w:t>, інвестиційному (взаємному) фонду, пенсійному фонду</w:t>
      </w:r>
      <w:r w:rsidR="007F57AF">
        <w:rPr>
          <w:szCs w:val="24"/>
        </w:rPr>
        <w:t>.</w:t>
      </w:r>
    </w:p>
    <w:p w:rsidR="007F57AF" w:rsidRDefault="007F57AF" w:rsidP="007111B7">
      <w:pPr>
        <w:spacing w:after="0" w:line="240" w:lineRule="auto"/>
        <w:ind w:firstLine="708"/>
        <w:jc w:val="both"/>
        <w:rPr>
          <w:szCs w:val="24"/>
        </w:rPr>
      </w:pPr>
    </w:p>
    <w:p w:rsidR="00D71D90" w:rsidRDefault="00AC5C9A" w:rsidP="007111B7">
      <w:pPr>
        <w:spacing w:after="0" w:line="240" w:lineRule="auto"/>
        <w:ind w:firstLine="708"/>
        <w:jc w:val="both"/>
        <w:rPr>
          <w:szCs w:val="24"/>
        </w:rPr>
      </w:pPr>
      <w:r>
        <w:rPr>
          <w:szCs w:val="24"/>
        </w:rPr>
        <w:t>Слід зазначити, що з 01.01.2016 року набрала чинності нова редакція Закону України «Про державну реєстрацію юридичних осіб, фізичних осіб-підприємців та громадських формувань» (далі – З</w:t>
      </w:r>
      <w:r w:rsidR="00B10CED">
        <w:rPr>
          <w:szCs w:val="24"/>
        </w:rPr>
        <w:t xml:space="preserve">акон), яким </w:t>
      </w:r>
      <w:r>
        <w:rPr>
          <w:szCs w:val="24"/>
        </w:rPr>
        <w:t>змінено порядок проведення державної реєстрації юридичних осіб та вчинення інших реєстраційних дій.</w:t>
      </w:r>
    </w:p>
    <w:p w:rsidR="00591BD5" w:rsidRDefault="00591BD5" w:rsidP="007111B7">
      <w:pPr>
        <w:spacing w:after="0" w:line="240" w:lineRule="auto"/>
        <w:ind w:firstLine="708"/>
        <w:jc w:val="both"/>
        <w:rPr>
          <w:szCs w:val="24"/>
        </w:rPr>
      </w:pPr>
      <w:r>
        <w:rPr>
          <w:szCs w:val="24"/>
        </w:rPr>
        <w:t xml:space="preserve">Так, </w:t>
      </w:r>
      <w:r w:rsidR="007200D0">
        <w:rPr>
          <w:szCs w:val="24"/>
        </w:rPr>
        <w:t xml:space="preserve">зокрема, </w:t>
      </w:r>
      <w:r w:rsidR="006066A8">
        <w:rPr>
          <w:szCs w:val="24"/>
        </w:rPr>
        <w:t>передбачено, що для державної реєстрації юридичної особи, реєстрації змін до устан</w:t>
      </w:r>
      <w:r w:rsidR="00F068A6">
        <w:rPr>
          <w:szCs w:val="24"/>
        </w:rPr>
        <w:t>овчих документів юридичної особи подається установчий документ юридичної особи або установчий документ юридичний особи, викладений в новій редакції (у разі внесення змін)</w:t>
      </w:r>
      <w:r w:rsidR="008106A4">
        <w:rPr>
          <w:szCs w:val="24"/>
        </w:rPr>
        <w:t xml:space="preserve"> в одному примірнику.</w:t>
      </w:r>
    </w:p>
    <w:p w:rsidR="008106A4" w:rsidRPr="007111B7" w:rsidRDefault="008106A4" w:rsidP="007111B7">
      <w:pPr>
        <w:spacing w:after="0" w:line="240" w:lineRule="auto"/>
        <w:ind w:firstLine="708"/>
        <w:jc w:val="both"/>
        <w:rPr>
          <w:szCs w:val="24"/>
        </w:rPr>
      </w:pPr>
      <w:r>
        <w:rPr>
          <w:szCs w:val="24"/>
        </w:rPr>
        <w:t xml:space="preserve">На відміну від попередньої редакції Закону, після проведення реєстраційних дій заявнику не повертається примірник установчого документу (змін до них) </w:t>
      </w:r>
      <w:r w:rsidR="00F75BEF">
        <w:rPr>
          <w:szCs w:val="24"/>
        </w:rPr>
        <w:t>з відміткою державного реєстратора про проведення державної реєстрації.</w:t>
      </w:r>
    </w:p>
    <w:p w:rsidR="007111B7" w:rsidRDefault="002C59FA" w:rsidP="007111B7">
      <w:pPr>
        <w:spacing w:after="0" w:line="240" w:lineRule="auto"/>
        <w:jc w:val="both"/>
        <w:rPr>
          <w:szCs w:val="24"/>
        </w:rPr>
      </w:pPr>
      <w:r>
        <w:rPr>
          <w:szCs w:val="24"/>
        </w:rPr>
        <w:tab/>
        <w:t>Натомість відповідно до статті 25 нової редакції Закону порядок проведення державної реєстрації та інших реєстраційних дій включає, зокрема, формування та оприлюднення на порталі електронних сервісів виписки, результатів надання адміністративних послуг у сфері державної реєстрації та установчих документів юридичної особи.</w:t>
      </w:r>
    </w:p>
    <w:p w:rsidR="00A13E88" w:rsidRDefault="00974615" w:rsidP="00974615">
      <w:pPr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szCs w:val="24"/>
        </w:rPr>
        <w:tab/>
        <w:t xml:space="preserve">Наказом Міністерства юстиції України від 06.01.2016 року №15/5 «Про затвердження форм заяв у сфері державної реєстрації юридичних осіб, фізичних осіб-підприємців та громадських формувань» встановлено, що </w:t>
      </w:r>
      <w:r w:rsidR="00A13E88">
        <w:rPr>
          <w:rFonts w:ascii="Times New Roman" w:hAnsi="Times New Roman"/>
          <w:szCs w:val="24"/>
        </w:rPr>
        <w:t>до впровадження програмного забезпечення Єдиного державного реєстру юридичних осіб, фізичних осіб - підприємців та громадських формувань</w:t>
      </w:r>
      <w:r>
        <w:rPr>
          <w:rFonts w:ascii="Times New Roman" w:hAnsi="Times New Roman"/>
          <w:szCs w:val="24"/>
        </w:rPr>
        <w:t xml:space="preserve">, </w:t>
      </w:r>
      <w:r w:rsidR="00A13E88">
        <w:rPr>
          <w:rFonts w:ascii="Times New Roman" w:hAnsi="Times New Roman"/>
          <w:szCs w:val="24"/>
        </w:rPr>
        <w:t xml:space="preserve">створеного відповідно до </w:t>
      </w:r>
      <w:r w:rsidR="00A13E88" w:rsidRPr="00974615">
        <w:rPr>
          <w:rFonts w:ascii="Times New Roman" w:hAnsi="Times New Roman"/>
          <w:szCs w:val="24"/>
        </w:rPr>
        <w:t>Закону,</w:t>
      </w:r>
      <w:r w:rsidR="00A13E88">
        <w:rPr>
          <w:rFonts w:ascii="Times New Roman" w:hAnsi="Times New Roman"/>
          <w:szCs w:val="24"/>
        </w:rPr>
        <w:t xml:space="preserve"> а також функціонування порталу електронних сервісів юридичних осіб, фізичних осіб - підприємців та громадських формувань</w:t>
      </w:r>
      <w:r>
        <w:rPr>
          <w:szCs w:val="24"/>
        </w:rPr>
        <w:t xml:space="preserve"> </w:t>
      </w:r>
      <w:r w:rsidR="00A13E88">
        <w:rPr>
          <w:rFonts w:ascii="Times New Roman" w:hAnsi="Times New Roman"/>
          <w:szCs w:val="24"/>
        </w:rPr>
        <w:t>оприлюднення установчих документів юридичної особи здійснюється на веб-сайті Міністерства юстиції України</w:t>
      </w:r>
      <w:r>
        <w:rPr>
          <w:rFonts w:ascii="Times New Roman" w:hAnsi="Times New Roman"/>
          <w:szCs w:val="24"/>
        </w:rPr>
        <w:t>.</w:t>
      </w:r>
    </w:p>
    <w:p w:rsidR="00917577" w:rsidRDefault="00917577" w:rsidP="00974615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3709C3" w:rsidRDefault="00917577" w:rsidP="00426E3A">
      <w:pPr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 xml:space="preserve">Зважаючи на вищевикладені зміни до законодавства  у сфері державної реєстрації юридичних осіб, а також з метою правильного </w:t>
      </w:r>
      <w:r w:rsidR="009F42BE">
        <w:rPr>
          <w:rFonts w:ascii="Times New Roman" w:hAnsi="Times New Roman"/>
          <w:szCs w:val="24"/>
        </w:rPr>
        <w:t xml:space="preserve">виконання депозитарними установами норм </w:t>
      </w:r>
      <w:r w:rsidR="003709C3">
        <w:rPr>
          <w:rFonts w:ascii="Times New Roman" w:hAnsi="Times New Roman"/>
          <w:szCs w:val="24"/>
        </w:rPr>
        <w:t xml:space="preserve">Положення про провадження депозитарної діяльності, просимо надати роз’яснення щодо </w:t>
      </w:r>
      <w:r w:rsidR="009F2B5F">
        <w:rPr>
          <w:rFonts w:ascii="Times New Roman" w:hAnsi="Times New Roman"/>
          <w:szCs w:val="24"/>
        </w:rPr>
        <w:t>питань:</w:t>
      </w:r>
    </w:p>
    <w:p w:rsidR="009F2B5F" w:rsidRDefault="007F3B81" w:rsidP="00426E3A">
      <w:pPr>
        <w:spacing w:after="0" w:line="240" w:lineRule="auto"/>
        <w:jc w:val="both"/>
        <w:rPr>
          <w:szCs w:val="24"/>
        </w:rPr>
      </w:pPr>
      <w:r>
        <w:rPr>
          <w:rFonts w:ascii="Times New Roman" w:hAnsi="Times New Roman"/>
          <w:szCs w:val="24"/>
        </w:rPr>
        <w:tab/>
        <w:t>ч</w:t>
      </w:r>
      <w:r w:rsidR="009F2B5F">
        <w:rPr>
          <w:rFonts w:ascii="Times New Roman" w:hAnsi="Times New Roman"/>
          <w:szCs w:val="24"/>
        </w:rPr>
        <w:t xml:space="preserve">и зобов’язана депозитарна установа відмовити </w:t>
      </w:r>
      <w:r>
        <w:rPr>
          <w:rFonts w:ascii="Times New Roman" w:hAnsi="Times New Roman"/>
          <w:szCs w:val="24"/>
        </w:rPr>
        <w:t>у відкритті рахунку в цінних паперах</w:t>
      </w:r>
      <w:r w:rsidRPr="007F3B81">
        <w:rPr>
          <w:szCs w:val="24"/>
        </w:rPr>
        <w:t xml:space="preserve"> </w:t>
      </w:r>
      <w:r>
        <w:rPr>
          <w:szCs w:val="24"/>
        </w:rPr>
        <w:t>юридичній особі-резиденту, корпоративному інвестиційному фонду, пайовому інвестиційному фонду</w:t>
      </w:r>
      <w:r w:rsidR="00713EBF">
        <w:rPr>
          <w:szCs w:val="24"/>
        </w:rPr>
        <w:t>,</w:t>
      </w:r>
      <w:r w:rsidR="007A1030">
        <w:rPr>
          <w:szCs w:val="24"/>
        </w:rPr>
        <w:t xml:space="preserve"> </w:t>
      </w:r>
      <w:r w:rsidR="00713EBF">
        <w:rPr>
          <w:szCs w:val="24"/>
        </w:rPr>
        <w:t xml:space="preserve">інвестиційному (взаємному) фонду, пенсійному фонду </w:t>
      </w:r>
      <w:r w:rsidR="007A1030">
        <w:rPr>
          <w:szCs w:val="24"/>
        </w:rPr>
        <w:t>у випадку відсутності в пакеті документів,</w:t>
      </w:r>
      <w:r w:rsidR="001E7F2F">
        <w:rPr>
          <w:szCs w:val="24"/>
        </w:rPr>
        <w:t xml:space="preserve"> н</w:t>
      </w:r>
      <w:r w:rsidR="003C11BF">
        <w:rPr>
          <w:szCs w:val="24"/>
        </w:rPr>
        <w:t xml:space="preserve">аданого для відкриття рахунку, </w:t>
      </w:r>
      <w:r w:rsidR="001E7F2F">
        <w:rPr>
          <w:szCs w:val="24"/>
        </w:rPr>
        <w:t>установчого документа</w:t>
      </w:r>
      <w:r w:rsidR="003C11BF">
        <w:rPr>
          <w:szCs w:val="24"/>
        </w:rPr>
        <w:t xml:space="preserve"> із відміткою державного реєстратора</w:t>
      </w:r>
      <w:r w:rsidR="003C11BF" w:rsidRPr="003C11BF">
        <w:rPr>
          <w:szCs w:val="24"/>
        </w:rPr>
        <w:t xml:space="preserve"> </w:t>
      </w:r>
      <w:r w:rsidR="003C11BF">
        <w:rPr>
          <w:szCs w:val="24"/>
        </w:rPr>
        <w:t>про проведення державної реєстрації</w:t>
      </w:r>
      <w:r w:rsidR="001E7F2F">
        <w:rPr>
          <w:szCs w:val="24"/>
        </w:rPr>
        <w:t xml:space="preserve"> </w:t>
      </w:r>
      <w:r w:rsidR="006871D3">
        <w:rPr>
          <w:szCs w:val="24"/>
        </w:rPr>
        <w:t xml:space="preserve">(якщо державна реєстрація </w:t>
      </w:r>
      <w:r w:rsidR="00C37BBA">
        <w:rPr>
          <w:szCs w:val="24"/>
        </w:rPr>
        <w:t xml:space="preserve">відповідного </w:t>
      </w:r>
      <w:r w:rsidR="006871D3">
        <w:rPr>
          <w:szCs w:val="24"/>
        </w:rPr>
        <w:t>установчого документа (змін до нього) проводилась після 01.01.2016 року)?</w:t>
      </w:r>
    </w:p>
    <w:p w:rsidR="00C37BBA" w:rsidRDefault="00C37BBA" w:rsidP="00426E3A">
      <w:pPr>
        <w:spacing w:after="0" w:line="240" w:lineRule="auto"/>
        <w:jc w:val="both"/>
        <w:rPr>
          <w:szCs w:val="24"/>
        </w:rPr>
      </w:pPr>
      <w:r>
        <w:rPr>
          <w:szCs w:val="24"/>
        </w:rPr>
        <w:tab/>
      </w:r>
      <w:r w:rsidR="00CF66F6">
        <w:rPr>
          <w:szCs w:val="24"/>
        </w:rPr>
        <w:t xml:space="preserve">якщо ні, то просимо надати роз’яснення щодо того, надання якого документа (його оформлення) </w:t>
      </w:r>
      <w:r w:rsidR="007F4AE9">
        <w:rPr>
          <w:szCs w:val="24"/>
        </w:rPr>
        <w:t>замість</w:t>
      </w:r>
      <w:r w:rsidR="00CF66F6">
        <w:rPr>
          <w:szCs w:val="24"/>
        </w:rPr>
        <w:t xml:space="preserve"> установчого документа</w:t>
      </w:r>
      <w:r w:rsidR="007F4AE9">
        <w:rPr>
          <w:szCs w:val="24"/>
        </w:rPr>
        <w:t xml:space="preserve"> з відміткою про проведення державної реєстрації</w:t>
      </w:r>
      <w:r w:rsidR="00CF66F6">
        <w:rPr>
          <w:szCs w:val="24"/>
        </w:rPr>
        <w:t xml:space="preserve"> повинна вимагати депозитарна установа у вказаному випадку для відкриття рахунку в цінних паперах?</w:t>
      </w:r>
    </w:p>
    <w:p w:rsidR="00AD73CB" w:rsidRDefault="00AD73CB" w:rsidP="00426E3A">
      <w:pPr>
        <w:spacing w:after="0" w:line="240" w:lineRule="auto"/>
        <w:jc w:val="both"/>
        <w:rPr>
          <w:szCs w:val="24"/>
        </w:rPr>
      </w:pPr>
    </w:p>
    <w:p w:rsidR="007111B7" w:rsidRPr="00AD73CB" w:rsidRDefault="00AD73CB" w:rsidP="00AD73CB">
      <w:pPr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szCs w:val="24"/>
        </w:rPr>
        <w:tab/>
        <w:t>Окрім того, пропонуємо внести необхідні зміни до нормативно-правових актів, що регулюють провадження професійної діяльності на фондовому ринку, з метою приведення їх у відповідність до норм нового Закону.</w:t>
      </w:r>
    </w:p>
    <w:p w:rsidR="007111B7" w:rsidRPr="007111B7" w:rsidRDefault="007111B7" w:rsidP="007111B7">
      <w:pPr>
        <w:spacing w:after="0" w:line="240" w:lineRule="auto"/>
        <w:jc w:val="both"/>
        <w:rPr>
          <w:szCs w:val="24"/>
        </w:rPr>
      </w:pPr>
    </w:p>
    <w:p w:rsidR="007111B7" w:rsidRPr="007111B7" w:rsidRDefault="007111B7" w:rsidP="007111B7">
      <w:pPr>
        <w:pStyle w:val="af5"/>
        <w:spacing w:before="0" w:beforeAutospacing="0" w:after="0" w:afterAutospacing="0"/>
        <w:ind w:firstLine="708"/>
        <w:jc w:val="both"/>
      </w:pPr>
      <w:r w:rsidRPr="007111B7">
        <w:t>Заздалегідь вдячні за увагу приділену цьому листу!</w:t>
      </w:r>
    </w:p>
    <w:p w:rsidR="007111B7" w:rsidRPr="007111B7" w:rsidRDefault="007111B7" w:rsidP="007111B7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7111B7" w:rsidRPr="007111B7" w:rsidRDefault="007111B7" w:rsidP="007111B7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7111B7" w:rsidRPr="007111B7" w:rsidRDefault="007111B7" w:rsidP="007111B7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7111B7" w:rsidRPr="007111B7" w:rsidRDefault="007111B7" w:rsidP="007111B7">
      <w:pPr>
        <w:spacing w:after="0" w:line="240" w:lineRule="auto"/>
        <w:ind w:right="465" w:firstLine="708"/>
        <w:jc w:val="both"/>
        <w:rPr>
          <w:b/>
          <w:szCs w:val="24"/>
        </w:rPr>
      </w:pPr>
      <w:r w:rsidRPr="007111B7">
        <w:rPr>
          <w:b/>
          <w:szCs w:val="24"/>
        </w:rPr>
        <w:t>З повагою</w:t>
      </w:r>
    </w:p>
    <w:p w:rsidR="007111B7" w:rsidRPr="007111B7" w:rsidRDefault="007111B7" w:rsidP="007111B7">
      <w:pPr>
        <w:spacing w:after="0" w:line="240" w:lineRule="auto"/>
        <w:ind w:right="465" w:firstLine="708"/>
        <w:jc w:val="both"/>
        <w:rPr>
          <w:b/>
          <w:szCs w:val="24"/>
        </w:rPr>
      </w:pPr>
    </w:p>
    <w:p w:rsidR="007111B7" w:rsidRPr="007111B7" w:rsidRDefault="007111B7" w:rsidP="007111B7">
      <w:pPr>
        <w:spacing w:after="0" w:line="240" w:lineRule="auto"/>
        <w:ind w:right="464" w:firstLine="708"/>
        <w:jc w:val="both"/>
        <w:rPr>
          <w:b/>
          <w:szCs w:val="24"/>
        </w:rPr>
      </w:pPr>
      <w:r w:rsidRPr="007111B7">
        <w:rPr>
          <w:b/>
          <w:szCs w:val="24"/>
        </w:rPr>
        <w:t>Президент ПАРД</w:t>
      </w:r>
      <w:r w:rsidRPr="007111B7">
        <w:rPr>
          <w:b/>
          <w:szCs w:val="24"/>
        </w:rPr>
        <w:tab/>
      </w:r>
      <w:r w:rsidRPr="007111B7">
        <w:rPr>
          <w:b/>
          <w:szCs w:val="24"/>
        </w:rPr>
        <w:tab/>
      </w:r>
      <w:r w:rsidRPr="007111B7">
        <w:rPr>
          <w:b/>
          <w:szCs w:val="24"/>
        </w:rPr>
        <w:tab/>
      </w:r>
      <w:r w:rsidRPr="007111B7">
        <w:rPr>
          <w:b/>
          <w:szCs w:val="24"/>
        </w:rPr>
        <w:tab/>
      </w:r>
      <w:r w:rsidRPr="007111B7">
        <w:rPr>
          <w:b/>
          <w:szCs w:val="24"/>
        </w:rPr>
        <w:tab/>
      </w:r>
      <w:r w:rsidRPr="007111B7">
        <w:rPr>
          <w:b/>
          <w:szCs w:val="24"/>
        </w:rPr>
        <w:tab/>
        <w:t xml:space="preserve">           О.М. Кий</w:t>
      </w:r>
    </w:p>
    <w:p w:rsidR="007111B7" w:rsidRPr="007111B7" w:rsidRDefault="007111B7" w:rsidP="007111B7">
      <w:pPr>
        <w:pStyle w:val="af5"/>
        <w:spacing w:before="0" w:beforeAutospacing="0" w:after="0" w:afterAutospacing="0"/>
        <w:jc w:val="both"/>
        <w:rPr>
          <w:b/>
          <w:color w:val="000000"/>
        </w:rPr>
      </w:pPr>
    </w:p>
    <w:p w:rsidR="007111B7" w:rsidRPr="007111B7" w:rsidRDefault="007111B7" w:rsidP="007111B7">
      <w:pPr>
        <w:pStyle w:val="af5"/>
        <w:spacing w:before="0" w:beforeAutospacing="0" w:after="0" w:afterAutospacing="0"/>
        <w:jc w:val="both"/>
        <w:rPr>
          <w:b/>
          <w:color w:val="000000"/>
        </w:rPr>
      </w:pPr>
    </w:p>
    <w:p w:rsidR="007111B7" w:rsidRDefault="007111B7" w:rsidP="007111B7">
      <w:pPr>
        <w:pStyle w:val="af5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7111B7" w:rsidRDefault="007111B7" w:rsidP="007111B7">
      <w:pPr>
        <w:pStyle w:val="af5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7111B7" w:rsidRDefault="007111B7" w:rsidP="007111B7">
      <w:pPr>
        <w:pStyle w:val="af5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7111B7" w:rsidRDefault="007111B7" w:rsidP="007111B7">
      <w:pPr>
        <w:pStyle w:val="af5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7111B7" w:rsidRDefault="007111B7" w:rsidP="007111B7">
      <w:pPr>
        <w:pStyle w:val="af5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7111B7" w:rsidRDefault="007111B7" w:rsidP="007111B7">
      <w:pPr>
        <w:pStyle w:val="af5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D73CB" w:rsidRDefault="00AD73CB" w:rsidP="007111B7">
      <w:pPr>
        <w:pStyle w:val="af5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D73CB" w:rsidRDefault="00AD73CB" w:rsidP="007111B7">
      <w:pPr>
        <w:pStyle w:val="af5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D73CB" w:rsidRDefault="00AD73CB" w:rsidP="007111B7">
      <w:pPr>
        <w:pStyle w:val="af5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D73CB" w:rsidRDefault="00AD73CB" w:rsidP="007111B7">
      <w:pPr>
        <w:pStyle w:val="af5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D73CB" w:rsidRDefault="00AD73CB" w:rsidP="007111B7">
      <w:pPr>
        <w:pStyle w:val="af5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D73CB" w:rsidRDefault="00AD73CB" w:rsidP="007111B7">
      <w:pPr>
        <w:pStyle w:val="af5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D73CB" w:rsidRDefault="00AD73CB" w:rsidP="007111B7">
      <w:pPr>
        <w:pStyle w:val="af5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7111B7" w:rsidRDefault="007111B7" w:rsidP="007111B7">
      <w:pPr>
        <w:pStyle w:val="af5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Гончарук Н.М.</w:t>
      </w:r>
    </w:p>
    <w:p w:rsidR="007111B7" w:rsidRPr="001F3F61" w:rsidRDefault="007111B7" w:rsidP="007111B7">
      <w:pPr>
        <w:pStyle w:val="af5"/>
        <w:spacing w:before="0" w:beforeAutospacing="0" w:after="0" w:afterAutospacing="0"/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286-94-20</w:t>
      </w:r>
    </w:p>
    <w:p w:rsidR="007111B7" w:rsidRPr="004563C1" w:rsidRDefault="007111B7" w:rsidP="007111B7">
      <w:pPr>
        <w:spacing w:after="0" w:line="240" w:lineRule="auto"/>
        <w:rPr>
          <w:i/>
          <w:sz w:val="22"/>
        </w:rPr>
      </w:pPr>
    </w:p>
    <w:p w:rsidR="007111B7" w:rsidRPr="00EE4E04" w:rsidRDefault="007111B7" w:rsidP="00EE4E04">
      <w:pPr>
        <w:spacing w:after="0" w:line="240" w:lineRule="auto"/>
        <w:rPr>
          <w:i/>
          <w:sz w:val="22"/>
        </w:rPr>
      </w:pPr>
    </w:p>
    <w:sectPr w:rsidR="007111B7" w:rsidRPr="00EE4E04" w:rsidSect="008474C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0654E"/>
    <w:multiLevelType w:val="hybridMultilevel"/>
    <w:tmpl w:val="08609A6C"/>
    <w:lvl w:ilvl="0" w:tplc="836C5EB6">
      <w:start w:val="1"/>
      <w:numFmt w:val="decimal"/>
      <w:lvlText w:val="%1)"/>
      <w:lvlJc w:val="left"/>
      <w:pPr>
        <w:ind w:left="1065" w:hanging="360"/>
      </w:pPr>
      <w:rPr>
        <w:rFonts w:ascii="Times New Roman" w:hAnsi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74718"/>
    <w:rsid w:val="00033F40"/>
    <w:rsid w:val="000C63C1"/>
    <w:rsid w:val="00174718"/>
    <w:rsid w:val="001D2B69"/>
    <w:rsid w:val="001E7F2F"/>
    <w:rsid w:val="002C59FA"/>
    <w:rsid w:val="003709C3"/>
    <w:rsid w:val="003C11BF"/>
    <w:rsid w:val="00426E3A"/>
    <w:rsid w:val="005402A2"/>
    <w:rsid w:val="005523D4"/>
    <w:rsid w:val="00591BD5"/>
    <w:rsid w:val="005A7EBF"/>
    <w:rsid w:val="005C79E8"/>
    <w:rsid w:val="005F7D00"/>
    <w:rsid w:val="006066A8"/>
    <w:rsid w:val="00623722"/>
    <w:rsid w:val="0067622F"/>
    <w:rsid w:val="00680FD0"/>
    <w:rsid w:val="006871D3"/>
    <w:rsid w:val="006C151F"/>
    <w:rsid w:val="007111B7"/>
    <w:rsid w:val="00713EBF"/>
    <w:rsid w:val="007200D0"/>
    <w:rsid w:val="00734B37"/>
    <w:rsid w:val="00753D72"/>
    <w:rsid w:val="007A1030"/>
    <w:rsid w:val="007E6DE2"/>
    <w:rsid w:val="007F3B81"/>
    <w:rsid w:val="007F4AE9"/>
    <w:rsid w:val="007F57AF"/>
    <w:rsid w:val="008106A4"/>
    <w:rsid w:val="008474CB"/>
    <w:rsid w:val="00917577"/>
    <w:rsid w:val="00974615"/>
    <w:rsid w:val="009F2B5F"/>
    <w:rsid w:val="009F42BE"/>
    <w:rsid w:val="00A13E88"/>
    <w:rsid w:val="00A531B8"/>
    <w:rsid w:val="00AC5C9A"/>
    <w:rsid w:val="00AD73CB"/>
    <w:rsid w:val="00B10CED"/>
    <w:rsid w:val="00B723ED"/>
    <w:rsid w:val="00BE0A92"/>
    <w:rsid w:val="00C37BBA"/>
    <w:rsid w:val="00C60398"/>
    <w:rsid w:val="00CD299B"/>
    <w:rsid w:val="00CF66F6"/>
    <w:rsid w:val="00D71D90"/>
    <w:rsid w:val="00E61CCC"/>
    <w:rsid w:val="00E75629"/>
    <w:rsid w:val="00EE4E04"/>
    <w:rsid w:val="00F068A6"/>
    <w:rsid w:val="00F75BEF"/>
    <w:rsid w:val="00FD2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D00"/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E756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562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7562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562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562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7562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7562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7562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7562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56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756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7562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E7562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E7562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E7562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E7562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E7562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7562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7562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7562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E7562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E7562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7562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E75629"/>
    <w:rPr>
      <w:b/>
      <w:bCs/>
    </w:rPr>
  </w:style>
  <w:style w:type="character" w:styleId="a9">
    <w:name w:val="Emphasis"/>
    <w:basedOn w:val="a0"/>
    <w:uiPriority w:val="20"/>
    <w:qFormat/>
    <w:rsid w:val="00E75629"/>
    <w:rPr>
      <w:i/>
      <w:iCs/>
    </w:rPr>
  </w:style>
  <w:style w:type="paragraph" w:styleId="aa">
    <w:name w:val="No Spacing"/>
    <w:link w:val="ab"/>
    <w:uiPriority w:val="1"/>
    <w:qFormat/>
    <w:rsid w:val="00E75629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E75629"/>
  </w:style>
  <w:style w:type="paragraph" w:styleId="ac">
    <w:name w:val="List Paragraph"/>
    <w:basedOn w:val="a"/>
    <w:uiPriority w:val="34"/>
    <w:qFormat/>
    <w:rsid w:val="00E7562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75629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E75629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E7562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E75629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E75629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E75629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E75629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E75629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E75629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E75629"/>
    <w:pPr>
      <w:outlineLvl w:val="9"/>
    </w:pPr>
  </w:style>
  <w:style w:type="paragraph" w:styleId="af5">
    <w:name w:val="Normal (Web)"/>
    <w:basedOn w:val="a"/>
    <w:unhideWhenUsed/>
    <w:rsid w:val="00711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20F2A-C99A-4632-BDD3-2C9817415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2511</Words>
  <Characters>1432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Гончарук Наталья</dc:creator>
  <cp:lastModifiedBy>Гончарук Наталья</cp:lastModifiedBy>
  <cp:revision>47</cp:revision>
  <dcterms:created xsi:type="dcterms:W3CDTF">2016-01-25T15:10:00Z</dcterms:created>
  <dcterms:modified xsi:type="dcterms:W3CDTF">2016-01-26T09:01:00Z</dcterms:modified>
</cp:coreProperties>
</file>